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403.03: Communicable Diseases - Employees</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Tri-County employees with a communicable disease will be allowed to perform their customary employment duties provided they are able to perform the essential functions of their position and their presence does not create a substantial risk of illness or transmission to students or other employees.  The term "communicable disease" will mean an infectious or contagious disease spread from person to person, or animal to person, or as defined by law.</w:t>
        <w:br w:type="textWrapping"/>
        <w:br w:type="textWrapping"/>
        <w:t xml:space="preserve">Prevention and control of communicable diseases is included in the school district's bloodborne pathogens exposure control plan.  The procedures will include scope and application, definitions, exposure control, methods of compliance, universal precautions, vaccination, post-exposure evaluation, follow-up, communication of hazards to employees and record keeping.  This plan is reviewed annually by the superintendent and school nurse.</w:t>
        <w:br w:type="textWrapping"/>
        <w:br w:type="textWrapping"/>
        <w:t xml:space="preserve">The health risk to immunodepressed employees is determined by their personal physician.  The health risk to others in the school district environment from the presence of an employee with a communicable disease is determined on a case-by-case basis by the employee's personal physician, a physician chosen by the school district or public health officials.</w:t>
        <w:br w:type="textWrapping"/>
        <w:br w:type="textWrapping"/>
        <w:t xml:space="preserve">Health data of an employee is confidential and it will not be disclosed to third parties.  Employee medical records are kept in a file separate from their personal file.</w:t>
        <w:br w:type="textWrapping"/>
        <w:br w:type="textWrapping"/>
        <w:t xml:space="preserve">It is the responsibility of the superintendent, in conjunction with the school nurse, to develop administrative regulations stating the procedures for dealing with employees with a communicable disease.</w:t>
        <w:br w:type="textWrapping"/>
        <w:t xml:space="preserve">  </w:t>
      </w:r>
    </w:p>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br w:type="textWrapping"/>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A">
            <w:pPr>
              <w:rPr>
                <w:rFonts w:ascii="Lato" w:cs="Lato" w:eastAsia="Lato" w:hAnsi="Lato"/>
              </w:rPr>
            </w:pPr>
            <w:r w:rsidDel="00000000" w:rsidR="00000000" w:rsidRPr="00000000">
              <w:rPr>
                <w:rFonts w:ascii="Lato" w:cs="Lato" w:eastAsia="Lato" w:hAnsi="Lato"/>
                <w:rtl w:val="0"/>
              </w:rPr>
              <w:t xml:space="preserve">29 U.S.C. §§ 794, 1910.</w:t>
              <w:br w:type="textWrapping"/>
              <w:t xml:space="preserve">42 U.S.C. §§ 12101 </w:t>
            </w:r>
            <w:r w:rsidDel="00000000" w:rsidR="00000000" w:rsidRPr="00000000">
              <w:rPr>
                <w:rFonts w:ascii="Lato" w:cs="Lato" w:eastAsia="Lato" w:hAnsi="Lato"/>
                <w:i w:val="1"/>
                <w:rtl w:val="0"/>
              </w:rPr>
              <w:t xml:space="preserve">et seq</w:t>
            </w:r>
            <w:r w:rsidDel="00000000" w:rsidR="00000000" w:rsidRPr="00000000">
              <w:rPr>
                <w:rFonts w:ascii="Lato" w:cs="Lato" w:eastAsia="Lato" w:hAnsi="Lato"/>
                <w:rtl w:val="0"/>
              </w:rPr>
              <w:t xml:space="preserve">.</w:t>
              <w:br w:type="textWrapping"/>
              <w:t xml:space="preserve">45 C.F.R. Pt. 84.3.</w:t>
              <w:br w:type="textWrapping"/>
              <w:t xml:space="preserve">Iowa Code chs. 139A; 141A.</w:t>
              <w:br w:type="textWrapping"/>
              <w:t xml:space="preserve">641 I.A.C. .1, .2, .7.</w:t>
            </w:r>
          </w:p>
        </w:tc>
      </w:tr>
    </w:tbl>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F">
            <w:pPr>
              <w:spacing w:after="0" w:lineRule="auto"/>
              <w:rPr/>
            </w:pPr>
            <w:r w:rsidDel="00000000" w:rsidR="00000000" w:rsidRPr="00000000">
              <w:rPr>
                <w:rFonts w:ascii="Lato" w:cs="Lato" w:eastAsia="Lato" w:hAnsi="Lato"/>
                <w:rtl w:val="0"/>
              </w:rPr>
              <w:t xml:space="preserve">Iowa Code  § 139A</w:t>
            </w:r>
            <w:r w:rsidDel="00000000" w:rsidR="00000000" w:rsidRPr="00000000">
              <w:rPr>
                <w:rtl w:val="0"/>
              </w:rPr>
            </w:r>
          </w:p>
        </w:tc>
        <w:tc>
          <w:tcPr>
            <w:tcMar>
              <w:top w:w="0.0" w:type="dxa"/>
              <w:bottom w:w="0.0" w:type="dxa"/>
            </w:tcMar>
          </w:tcPr>
          <w:p w:rsidR="00000000" w:rsidDel="00000000" w:rsidP="00000000" w:rsidRDefault="00000000" w:rsidRPr="00000000" w14:paraId="00000010">
            <w:pPr>
              <w:rPr/>
            </w:pPr>
            <w:hyperlink r:id="rId7">
              <w:r w:rsidDel="00000000" w:rsidR="00000000" w:rsidRPr="00000000">
                <w:rPr>
                  <w:rFonts w:ascii="Lato" w:cs="Lato" w:eastAsia="Lato" w:hAnsi="Lato"/>
                  <w:color w:val="0563c1"/>
                  <w:u w:val="single"/>
                  <w:rtl w:val="0"/>
                </w:rPr>
                <w:t xml:space="preserve">Communicable/Infectious Diseases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1">
            <w:pPr>
              <w:spacing w:after="0" w:lineRule="auto"/>
              <w:rPr/>
            </w:pPr>
            <w:r w:rsidDel="00000000" w:rsidR="00000000" w:rsidRPr="00000000">
              <w:rPr>
                <w:rFonts w:ascii="Lato" w:cs="Lato" w:eastAsia="Lato" w:hAnsi="Lato"/>
                <w:rtl w:val="0"/>
              </w:rPr>
              <w:t xml:space="preserve">Iowa Code  § 141A</w:t>
            </w:r>
            <w:r w:rsidDel="00000000" w:rsidR="00000000" w:rsidRPr="00000000">
              <w:rPr>
                <w:rtl w:val="0"/>
              </w:rPr>
            </w:r>
          </w:p>
        </w:tc>
        <w:tc>
          <w:tcPr>
            <w:tcMar>
              <w:top w:w="0.0" w:type="dxa"/>
              <w:bottom w:w="0.0" w:type="dxa"/>
            </w:tcMar>
          </w:tcPr>
          <w:p w:rsidR="00000000" w:rsidDel="00000000" w:rsidP="00000000" w:rsidRDefault="00000000" w:rsidRPr="00000000" w14:paraId="00000012">
            <w:pPr>
              <w:rPr/>
            </w:pPr>
            <w:hyperlink r:id="rId8">
              <w:r w:rsidDel="00000000" w:rsidR="00000000" w:rsidRPr="00000000">
                <w:rPr>
                  <w:rFonts w:ascii="Lato" w:cs="Lato" w:eastAsia="Lato" w:hAnsi="Lato"/>
                  <w:color w:val="0563c1"/>
                  <w:u w:val="single"/>
                  <w:rtl w:val="0"/>
                </w:rPr>
                <w:t xml:space="preserve">AIDS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3">
            <w:pPr>
              <w:spacing w:after="0" w:lineRule="auto"/>
              <w:rPr/>
            </w:pPr>
            <w:r w:rsidDel="00000000" w:rsidR="00000000" w:rsidRPr="00000000">
              <w:rPr>
                <w:rFonts w:ascii="Lato Black" w:cs="Lato Black" w:eastAsia="Lato Black" w:hAnsi="Lato Black"/>
                <w:b w:val="1"/>
                <w:rtl w:val="0"/>
              </w:rPr>
              <w:t xml:space="preserve">I.A.C. Iowa Administrative Code</w:t>
            </w:r>
            <w:r w:rsidDel="00000000" w:rsidR="00000000" w:rsidRPr="00000000">
              <w:rPr>
                <w:rtl w:val="0"/>
              </w:rPr>
            </w:r>
          </w:p>
        </w:tc>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5">
            <w:pPr>
              <w:spacing w:after="0" w:lineRule="auto"/>
              <w:rPr/>
            </w:pPr>
            <w:r w:rsidDel="00000000" w:rsidR="00000000" w:rsidRPr="00000000">
              <w:rPr>
                <w:rFonts w:ascii="Lato" w:cs="Lato" w:eastAsia="Lato" w:hAnsi="Lato"/>
                <w:rtl w:val="0"/>
              </w:rPr>
              <w:t xml:space="preserve">641 I.A.C.</w:t>
            </w:r>
            <w:r w:rsidDel="00000000" w:rsidR="00000000" w:rsidRPr="00000000">
              <w:rPr>
                <w:rtl w:val="0"/>
              </w:rPr>
            </w:r>
          </w:p>
        </w:tc>
        <w:tc>
          <w:tcPr>
            <w:tcMar>
              <w:top w:w="0.0" w:type="dxa"/>
              <w:bottom w:w="0.0" w:type="dxa"/>
            </w:tcMar>
          </w:tcPr>
          <w:p w:rsidR="00000000" w:rsidDel="00000000" w:rsidP="00000000" w:rsidRDefault="00000000" w:rsidRPr="00000000" w14:paraId="00000016">
            <w:pPr>
              <w:rPr/>
            </w:pPr>
            <w:hyperlink r:id="rId9">
              <w:r w:rsidDel="00000000" w:rsidR="00000000" w:rsidRPr="00000000">
                <w:rPr>
                  <w:rFonts w:ascii="Lato" w:cs="Lato" w:eastAsia="Lato" w:hAnsi="Lato"/>
                  <w:color w:val="0563c1"/>
                  <w:u w:val="single"/>
                  <w:rtl w:val="0"/>
                </w:rPr>
                <w:t xml:space="preserve">Public Health Department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7">
            <w:pPr>
              <w:spacing w:after="0" w:lineRule="auto"/>
              <w:rPr/>
            </w:pPr>
            <w:r w:rsidDel="00000000" w:rsidR="00000000" w:rsidRPr="00000000">
              <w:rPr>
                <w:rFonts w:ascii="Lato Black" w:cs="Lato Black" w:eastAsia="Lato Black" w:hAnsi="Lato Black"/>
                <w:b w:val="1"/>
                <w:rtl w:val="0"/>
              </w:rPr>
              <w:t xml:space="preserve">U.S.C. - United States Code</w:t>
            </w:r>
            <w:r w:rsidDel="00000000" w:rsidR="00000000" w:rsidRPr="00000000">
              <w:rPr>
                <w:rtl w:val="0"/>
              </w:rPr>
            </w:r>
          </w:p>
        </w:tc>
        <w:tc>
          <w:tcPr>
            <w:tcMar>
              <w:top w:w="0.0" w:type="dxa"/>
              <w:bottom w:w="0.0" w:type="dxa"/>
            </w:tcMar>
          </w:tcPr>
          <w:p w:rsidR="00000000" w:rsidDel="00000000" w:rsidP="00000000" w:rsidRDefault="00000000" w:rsidRPr="00000000" w14:paraId="00000018">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w:cs="Lato" w:eastAsia="Lato" w:hAnsi="Lato"/>
                <w:rtl w:val="0"/>
              </w:rPr>
              <w:t xml:space="preserve">29 U.S.C. §§ 794</w:t>
            </w:r>
            <w:r w:rsidDel="00000000" w:rsidR="00000000" w:rsidRPr="00000000">
              <w:rPr>
                <w:rtl w:val="0"/>
              </w:rPr>
            </w:r>
          </w:p>
        </w:tc>
        <w:tc>
          <w:tcPr>
            <w:tcMar>
              <w:top w:w="0.0" w:type="dxa"/>
              <w:bottom w:w="0.0" w:type="dxa"/>
            </w:tcMar>
          </w:tcPr>
          <w:p w:rsidR="00000000" w:rsidDel="00000000" w:rsidP="00000000" w:rsidRDefault="00000000" w:rsidRPr="00000000" w14:paraId="0000001A">
            <w:pPr>
              <w:rPr/>
            </w:pPr>
            <w:hyperlink r:id="rId10">
              <w:r w:rsidDel="00000000" w:rsidR="00000000" w:rsidRPr="00000000">
                <w:rPr>
                  <w:rFonts w:ascii="Lato" w:cs="Lato" w:eastAsia="Lato" w:hAnsi="Lato"/>
                  <w:color w:val="0563c1"/>
                  <w:u w:val="single"/>
                  <w:rtl w:val="0"/>
                </w:rPr>
                <w:t xml:space="preserve">Labor - Vocation Rehab Rights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B">
            <w:pPr>
              <w:spacing w:after="0" w:lineRule="auto"/>
              <w:rPr/>
            </w:pPr>
            <w:r w:rsidDel="00000000" w:rsidR="00000000" w:rsidRPr="00000000">
              <w:rPr>
                <w:rFonts w:ascii="Lato" w:cs="Lato" w:eastAsia="Lato" w:hAnsi="Lato"/>
                <w:rtl w:val="0"/>
              </w:rPr>
              <w:t xml:space="preserve">42 U.S.C. § 12101</w:t>
            </w:r>
            <w:r w:rsidDel="00000000" w:rsidR="00000000" w:rsidRPr="00000000">
              <w:rPr>
                <w:rtl w:val="0"/>
              </w:rPr>
            </w:r>
          </w:p>
        </w:tc>
        <w:tc>
          <w:tcPr>
            <w:tcMar>
              <w:top w:w="0.0" w:type="dxa"/>
              <w:bottom w:w="0.0" w:type="dxa"/>
            </w:tcMar>
          </w:tcPr>
          <w:p w:rsidR="00000000" w:rsidDel="00000000" w:rsidP="00000000" w:rsidRDefault="00000000" w:rsidRPr="00000000" w14:paraId="0000001C">
            <w:pPr>
              <w:rPr/>
            </w:pPr>
            <w:hyperlink r:id="rId11">
              <w:r w:rsidDel="00000000" w:rsidR="00000000" w:rsidRPr="00000000">
                <w:rPr>
                  <w:rFonts w:ascii="Lato" w:cs="Lato" w:eastAsia="Lato" w:hAnsi="Lato"/>
                  <w:color w:val="0563c1"/>
                  <w:u w:val="single"/>
                  <w:rtl w:val="0"/>
                </w:rPr>
                <w:t xml:space="preserve">Public Health - Equal Opportunity - Disabilities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D">
            <w:pPr>
              <w:spacing w:after="0" w:lineRule="auto"/>
              <w:rPr/>
            </w:pPr>
            <w:r w:rsidDel="00000000" w:rsidR="00000000" w:rsidRPr="00000000">
              <w:rPr>
                <w:rFonts w:ascii="Lato Black" w:cs="Lato Black" w:eastAsia="Lato Black" w:hAnsi="Lato Black"/>
                <w:b w:val="1"/>
                <w:rtl w:val="0"/>
              </w:rPr>
              <w:t xml:space="preserve">C.F.R. - Code of Federal Regulations</w:t>
            </w:r>
            <w:r w:rsidDel="00000000" w:rsidR="00000000" w:rsidRPr="00000000">
              <w:rPr>
                <w:rtl w:val="0"/>
              </w:rPr>
            </w:r>
          </w:p>
        </w:tc>
        <w:tc>
          <w:tcPr>
            <w:tcMar>
              <w:top w:w="0.0" w:type="dxa"/>
              <w:bottom w:w="0.0" w:type="dxa"/>
            </w:tcMar>
          </w:tcPr>
          <w:p w:rsidR="00000000" w:rsidDel="00000000" w:rsidP="00000000" w:rsidRDefault="00000000" w:rsidRPr="00000000" w14:paraId="0000001E">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F">
            <w:pPr>
              <w:spacing w:after="0" w:lineRule="auto"/>
              <w:rPr/>
            </w:pPr>
            <w:r w:rsidDel="00000000" w:rsidR="00000000" w:rsidRPr="00000000">
              <w:rPr>
                <w:rFonts w:ascii="Lato" w:cs="Lato" w:eastAsia="Lato" w:hAnsi="Lato"/>
                <w:rtl w:val="0"/>
              </w:rPr>
              <w:t xml:space="preserve">45 C.F.R. Pt. 84.3</w:t>
            </w:r>
            <w:r w:rsidDel="00000000" w:rsidR="00000000" w:rsidRPr="00000000">
              <w:rPr>
                <w:rtl w:val="0"/>
              </w:rPr>
            </w:r>
          </w:p>
        </w:tc>
        <w:tc>
          <w:tcPr>
            <w:tcMar>
              <w:top w:w="0.0" w:type="dxa"/>
              <w:bottom w:w="0.0" w:type="dxa"/>
            </w:tcMar>
          </w:tcPr>
          <w:p w:rsidR="00000000" w:rsidDel="00000000" w:rsidP="00000000" w:rsidRDefault="00000000" w:rsidRPr="00000000" w14:paraId="00000020">
            <w:pPr>
              <w:rPr/>
            </w:pPr>
            <w:hyperlink r:id="rId12">
              <w:r w:rsidDel="00000000" w:rsidR="00000000" w:rsidRPr="00000000">
                <w:rPr>
                  <w:rFonts w:ascii="Lato" w:cs="Lato" w:eastAsia="Lato" w:hAnsi="Lato"/>
                  <w:color w:val="0563c1"/>
                  <w:u w:val="single"/>
                  <w:rtl w:val="0"/>
                </w:rPr>
                <w:t xml:space="preserve">Public Welfare - Nondiscrimination on Basis of Handicap/Programs</w:t>
              </w:r>
            </w:hyperlink>
            <w:r w:rsidDel="00000000" w:rsidR="00000000" w:rsidRPr="00000000">
              <w:rPr>
                <w:rtl w:val="0"/>
              </w:rPr>
            </w:r>
          </w:p>
        </w:tc>
      </w:tr>
    </w:tbl>
    <w:p w:rsidR="00000000" w:rsidDel="00000000" w:rsidP="00000000" w:rsidRDefault="00000000" w:rsidRPr="00000000" w14:paraId="00000021">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22">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23">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4">
            <w:pPr>
              <w:spacing w:after="0" w:lineRule="auto"/>
              <w:rPr/>
            </w:pPr>
            <w:r w:rsidDel="00000000" w:rsidR="00000000" w:rsidRPr="00000000">
              <w:rPr>
                <w:rFonts w:ascii="Lato" w:cs="Lato" w:eastAsia="Lato" w:hAnsi="Lato"/>
                <w:rtl w:val="0"/>
              </w:rPr>
              <w:t xml:space="preserve">401.05</w:t>
            </w:r>
            <w:r w:rsidDel="00000000" w:rsidR="00000000" w:rsidRPr="00000000">
              <w:rPr>
                <w:rtl w:val="0"/>
              </w:rPr>
            </w:r>
          </w:p>
        </w:tc>
        <w:tc>
          <w:tcPr>
            <w:tcMar>
              <w:top w:w="0.0" w:type="dxa"/>
              <w:bottom w:w="0.0" w:type="dxa"/>
            </w:tcMar>
          </w:tcPr>
          <w:p w:rsidR="00000000" w:rsidDel="00000000" w:rsidP="00000000" w:rsidRDefault="00000000" w:rsidRPr="00000000" w14:paraId="00000025">
            <w:pPr>
              <w:rPr/>
            </w:pPr>
            <w:hyperlink r:id="rId13">
              <w:r w:rsidDel="00000000" w:rsidR="00000000" w:rsidRPr="00000000">
                <w:rPr>
                  <w:rFonts w:ascii="Lato" w:cs="Lato" w:eastAsia="Lato" w:hAnsi="Lato"/>
                  <w:color w:val="0563c1"/>
                  <w:u w:val="single"/>
                  <w:rtl w:val="0"/>
                </w:rPr>
                <w:t xml:space="preserve">Employee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6">
            <w:pPr>
              <w:spacing w:after="0" w:lineRule="auto"/>
              <w:rPr/>
            </w:pPr>
            <w:r w:rsidDel="00000000" w:rsidR="00000000" w:rsidRPr="00000000">
              <w:rPr>
                <w:rFonts w:ascii="Lato" w:cs="Lato" w:eastAsia="Lato" w:hAnsi="Lato"/>
                <w:rtl w:val="0"/>
              </w:rPr>
              <w:t xml:space="preserve">401.05-R(1)</w:t>
            </w:r>
            <w:r w:rsidDel="00000000" w:rsidR="00000000" w:rsidRPr="00000000">
              <w:rPr>
                <w:rtl w:val="0"/>
              </w:rPr>
            </w:r>
          </w:p>
        </w:tc>
        <w:tc>
          <w:tcPr>
            <w:tcMar>
              <w:top w:w="0.0" w:type="dxa"/>
              <w:bottom w:w="0.0" w:type="dxa"/>
            </w:tcMar>
          </w:tcPr>
          <w:p w:rsidR="00000000" w:rsidDel="00000000" w:rsidP="00000000" w:rsidRDefault="00000000" w:rsidRPr="00000000" w14:paraId="00000027">
            <w:pPr>
              <w:rPr/>
            </w:pPr>
            <w:hyperlink r:id="rId14">
              <w:r w:rsidDel="00000000" w:rsidR="00000000" w:rsidRPr="00000000">
                <w:rPr>
                  <w:rFonts w:ascii="Lato" w:cs="Lato" w:eastAsia="Lato" w:hAnsi="Lato"/>
                  <w:color w:val="0563c1"/>
                  <w:u w:val="single"/>
                  <w:rtl w:val="0"/>
                </w:rPr>
                <w:t xml:space="preserve">Employee Records  -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8">
            <w:pPr>
              <w:spacing w:after="0" w:lineRule="auto"/>
              <w:rPr/>
            </w:pPr>
            <w:r w:rsidDel="00000000" w:rsidR="00000000" w:rsidRPr="00000000">
              <w:rPr>
                <w:rFonts w:ascii="Lato" w:cs="Lato" w:eastAsia="Lato" w:hAnsi="Lato"/>
                <w:rtl w:val="0"/>
              </w:rPr>
              <w:t xml:space="preserve">403.01</w:t>
            </w:r>
            <w:r w:rsidDel="00000000" w:rsidR="00000000" w:rsidRPr="00000000">
              <w:rPr>
                <w:rtl w:val="0"/>
              </w:rPr>
            </w:r>
          </w:p>
        </w:tc>
        <w:tc>
          <w:tcPr>
            <w:tcMar>
              <w:top w:w="0.0" w:type="dxa"/>
              <w:bottom w:w="0.0" w:type="dxa"/>
            </w:tcMar>
          </w:tcPr>
          <w:p w:rsidR="00000000" w:rsidDel="00000000" w:rsidP="00000000" w:rsidRDefault="00000000" w:rsidRPr="00000000" w14:paraId="00000029">
            <w:pPr>
              <w:rPr/>
            </w:pPr>
            <w:hyperlink r:id="rId15">
              <w:r w:rsidDel="00000000" w:rsidR="00000000" w:rsidRPr="00000000">
                <w:rPr>
                  <w:rFonts w:ascii="Lato" w:cs="Lato" w:eastAsia="Lato" w:hAnsi="Lato"/>
                  <w:color w:val="0563c1"/>
                  <w:u w:val="single"/>
                  <w:rtl w:val="0"/>
                </w:rPr>
                <w:t xml:space="preserve">Employee Physical Examinations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A">
            <w:pPr>
              <w:spacing w:after="0" w:lineRule="auto"/>
              <w:rPr/>
            </w:pPr>
            <w:r w:rsidDel="00000000" w:rsidR="00000000" w:rsidRPr="00000000">
              <w:rPr>
                <w:rFonts w:ascii="Lato" w:cs="Lato" w:eastAsia="Lato" w:hAnsi="Lato"/>
                <w:rtl w:val="0"/>
              </w:rPr>
              <w:t xml:space="preserve">507.03</w:t>
            </w:r>
            <w:r w:rsidDel="00000000" w:rsidR="00000000" w:rsidRPr="00000000">
              <w:rPr>
                <w:rtl w:val="0"/>
              </w:rPr>
            </w:r>
          </w:p>
        </w:tc>
        <w:tc>
          <w:tcPr>
            <w:tcMar>
              <w:top w:w="0.0" w:type="dxa"/>
              <w:bottom w:w="0.0" w:type="dxa"/>
            </w:tcMar>
          </w:tcPr>
          <w:p w:rsidR="00000000" w:rsidDel="00000000" w:rsidP="00000000" w:rsidRDefault="00000000" w:rsidRPr="00000000" w14:paraId="0000002B">
            <w:pPr>
              <w:rPr/>
            </w:pPr>
            <w:hyperlink r:id="rId16">
              <w:r w:rsidDel="00000000" w:rsidR="00000000" w:rsidRPr="00000000">
                <w:rPr>
                  <w:rFonts w:ascii="Lato" w:cs="Lato" w:eastAsia="Lato" w:hAnsi="Lato"/>
                  <w:color w:val="0563c1"/>
                  <w:u w:val="single"/>
                  <w:rtl w:val="0"/>
                </w:rPr>
                <w:t xml:space="preserve">Communicable Diseases - Students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C">
            <w:pPr>
              <w:spacing w:after="0" w:lineRule="auto"/>
              <w:rPr/>
            </w:pPr>
            <w:r w:rsidDel="00000000" w:rsidR="00000000" w:rsidRPr="00000000">
              <w:rPr>
                <w:rFonts w:ascii="Lato" w:cs="Lato" w:eastAsia="Lato" w:hAnsi="Lato"/>
                <w:rtl w:val="0"/>
              </w:rPr>
              <w:t xml:space="preserve">907</w:t>
            </w:r>
            <w:r w:rsidDel="00000000" w:rsidR="00000000" w:rsidRPr="00000000">
              <w:rPr>
                <w:rtl w:val="0"/>
              </w:rPr>
            </w:r>
          </w:p>
        </w:tc>
        <w:tc>
          <w:tcPr>
            <w:tcMar>
              <w:top w:w="0.0" w:type="dxa"/>
              <w:bottom w:w="0.0" w:type="dxa"/>
            </w:tcMar>
          </w:tcPr>
          <w:p w:rsidR="00000000" w:rsidDel="00000000" w:rsidP="00000000" w:rsidRDefault="00000000" w:rsidRPr="00000000" w14:paraId="0000002D">
            <w:pPr>
              <w:rPr/>
            </w:pPr>
            <w:hyperlink r:id="rId17">
              <w:r w:rsidDel="00000000" w:rsidR="00000000" w:rsidRPr="00000000">
                <w:rPr>
                  <w:rFonts w:ascii="Lato" w:cs="Lato" w:eastAsia="Lato" w:hAnsi="Lato"/>
                  <w:color w:val="0563c1"/>
                  <w:u w:val="single"/>
                  <w:rtl w:val="0"/>
                </w:rPr>
                <w:t xml:space="preserve">District Operation During Public Emergencies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E">
            <w:pPr>
              <w:spacing w:after="0" w:lineRule="auto"/>
              <w:rPr/>
            </w:pPr>
            <w:r w:rsidDel="00000000" w:rsidR="00000000" w:rsidRPr="00000000">
              <w:rPr>
                <w:rFonts w:ascii="Lato" w:cs="Lato" w:eastAsia="Lato" w:hAnsi="Lato"/>
                <w:rtl w:val="0"/>
              </w:rPr>
              <w:t xml:space="preserve">907-R(1)</w:t>
            </w:r>
            <w:r w:rsidDel="00000000" w:rsidR="00000000" w:rsidRPr="00000000">
              <w:rPr>
                <w:rtl w:val="0"/>
              </w:rPr>
            </w:r>
          </w:p>
        </w:tc>
        <w:tc>
          <w:tcPr>
            <w:tcMar>
              <w:top w:w="0.0" w:type="dxa"/>
              <w:bottom w:w="0.0" w:type="dxa"/>
            </w:tcMar>
          </w:tcPr>
          <w:p w:rsidR="00000000" w:rsidDel="00000000" w:rsidP="00000000" w:rsidRDefault="00000000" w:rsidRPr="00000000" w14:paraId="0000002F">
            <w:pPr>
              <w:rPr/>
            </w:pPr>
            <w:hyperlink r:id="rId18">
              <w:r w:rsidDel="00000000" w:rsidR="00000000" w:rsidRPr="00000000">
                <w:rPr>
                  <w:rFonts w:ascii="Lato" w:cs="Lato" w:eastAsia="Lato" w:hAnsi="Lato"/>
                  <w:color w:val="0563c1"/>
                  <w:u w:val="single"/>
                  <w:rtl w:val="0"/>
                </w:rPr>
                <w:t xml:space="preserve">District Operation During Public Emergencies - Regulation</w:t>
              </w:r>
            </w:hyperlink>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basedOn w:val="DefaultParagraphFont"/>
    <w:uiPriority w:val="20"/>
    <w:qFormat w:val="1"/>
    <w:rPr>
      <w:i w:val="1"/>
      <w:iCs w:val="1"/>
    </w:rPr>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info.gov/app/details/USCODE-2017-title42/USCODE-2017-title42-chap126-sec12101" TargetMode="External"/><Relationship Id="rId10" Type="http://schemas.openxmlformats.org/officeDocument/2006/relationships/hyperlink" Target="https://www.govinfo.gov/app/details/USCODE-2017-title29/USCODE-2017-title29-chap16-subchapV-sec794" TargetMode="External"/><Relationship Id="rId13" Type="http://schemas.openxmlformats.org/officeDocument/2006/relationships/hyperlink" Target="https://simbli.eboardsolutions.com/Policy/ViewPolicy.aspx?S=36031104&amp;revid=pluslH3k1cEotNHac9Pplus52mcw==" TargetMode="External"/><Relationship Id="rId12" Type="http://schemas.openxmlformats.org/officeDocument/2006/relationships/hyperlink" Target="https://www.ecfr.gov/current/title-45/subtitle-A/subchapter-A/part-8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iowa.gov/docs/iac/agency/641.pdf%20" TargetMode="External"/><Relationship Id="rId15" Type="http://schemas.openxmlformats.org/officeDocument/2006/relationships/hyperlink" Target="https://simbli.eboardsolutions.com/Policy/ViewPolicy.aspx?S=36031104&amp;revid=rRmUAtSZO6ozh6mpplusBFukg==" TargetMode="External"/><Relationship Id="rId14" Type="http://schemas.openxmlformats.org/officeDocument/2006/relationships/hyperlink" Target="https://simbli.eboardsolutions.com/Policy/ViewPolicy.aspx?S=36031104&amp;revid=6t4hiD2NvslshfWBlBsRRaX2g==" TargetMode="External"/><Relationship Id="rId17" Type="http://schemas.openxmlformats.org/officeDocument/2006/relationships/hyperlink" Target="https://simbli.eboardsolutions.com/Policy/ViewPolicy.aspx?S=36031104&amp;revid=LNqpOflVUdbgNLb5JFVcSw==" TargetMode="External"/><Relationship Id="rId16" Type="http://schemas.openxmlformats.org/officeDocument/2006/relationships/hyperlink" Target="https://simbli.eboardsolutions.com/Policy/ViewPolicy.aspx?S=36031104&amp;revid=ag6Gq4epruUWux9T9xGGog=="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simbli.eboardsolutions.com/Policy/ViewPolicy.aspx?S=36031104&amp;revid=BAf6VugQmtCoEfplus210Jslshug==" TargetMode="External"/><Relationship Id="rId7" Type="http://schemas.openxmlformats.org/officeDocument/2006/relationships/hyperlink" Target="https://www.legis.iowa.gov/docs/code/139A.pdf" TargetMode="External"/><Relationship Id="rId8" Type="http://schemas.openxmlformats.org/officeDocument/2006/relationships/hyperlink" Target="https://www.legis.iowa.gov/docs/code/141A.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0pi9JX/fr8Z30c2mYD4ZU6hC0Q==">CgMxLjAyCGguZ2pkZ3hzOAByITFvM0p2WnhWUElaN0FFV2FleE5TeDNYZ3B3Q0tVTnpVQg==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2023-12-13T17:24:00Z</dcterms:created>
  <dc:creator>Linda Heisdorffer</dc:creator>
</cp:coreProperties>
</file>